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32E5BB2B" w:rsidR="00FB1105" w:rsidRDefault="00F10CEF" w:rsidP="001F021E">
      <w:pPr>
        <w:pStyle w:val="Heading1"/>
        <w:rPr>
          <w:rFonts w:hint="eastAsia"/>
        </w:rPr>
      </w:pPr>
      <w:r>
        <w:t>4.1 Recadrage</w:t>
      </w:r>
    </w:p>
    <w:p w14:paraId="522D1ED1" w14:textId="68CB8478" w:rsidR="00305A43" w:rsidRDefault="00F10CEF" w:rsidP="00603567">
      <w:pPr>
        <w:pStyle w:val="Heading2"/>
      </w:pPr>
      <w:r>
        <w:t>Exercice de documentation 0</w:t>
      </w:r>
      <w:r w:rsidR="00FF0431">
        <w:t>5</w:t>
      </w:r>
    </w:p>
    <w:p w14:paraId="3290CE75" w14:textId="77777777" w:rsidR="00462866" w:rsidRDefault="00462866" w:rsidP="00462866">
      <w:pPr>
        <w:rPr>
          <w:rFonts w:eastAsia="Times"/>
        </w:rPr>
      </w:pPr>
    </w:p>
    <w:p w14:paraId="136FC437" w14:textId="77777777" w:rsidR="004B4495" w:rsidRDefault="004B4495" w:rsidP="003D4E08">
      <w:pPr>
        <w:rPr>
          <w:rFonts w:ascii="Arial" w:hAnsi="Arial" w:cs="Arial"/>
        </w:rPr>
      </w:pPr>
    </w:p>
    <w:p w14:paraId="70496975" w14:textId="77777777" w:rsidR="002510B4" w:rsidRPr="00F77902" w:rsidRDefault="002510B4" w:rsidP="002510B4">
      <w:pPr>
        <w:rPr>
          <w:rFonts w:ascii="Arial" w:hAnsi="Arial" w:cs="Arial"/>
        </w:rPr>
      </w:pPr>
    </w:p>
    <w:p w14:paraId="693A6EDD" w14:textId="77777777" w:rsidR="002F5524" w:rsidRDefault="002F5524" w:rsidP="002F5524">
      <w:pPr>
        <w:pStyle w:val="Heading3"/>
      </w:pPr>
      <w:r w:rsidRPr="00CD1F48">
        <w:t xml:space="preserve">Consignes : </w:t>
      </w:r>
    </w:p>
    <w:p w14:paraId="180F3B22" w14:textId="414E059F" w:rsidR="002F5524" w:rsidRPr="00FE3C03" w:rsidRDefault="002F5524" w:rsidP="002F5524">
      <w:pPr>
        <w:pStyle w:val="Heading3"/>
        <w:rPr>
          <w:rFonts w:ascii="Noto Sans" w:hAnsi="Noto Sans" w:cs="Noto Sans"/>
        </w:rPr>
      </w:pPr>
      <w:r w:rsidRPr="0001005A">
        <w:rPr>
          <w:rFonts w:ascii="Noto Sans" w:hAnsi="Noto Sans" w:cs="Noto Sans"/>
        </w:rPr>
        <w:t xml:space="preserve">Recherche les œuvres et artistes suivants afin d’explorer les diverses possibilités d’application de la technique du recadrage dans le contexte de la peinture ou de l’exposition de l’œuvre. Pour chaque artiste et œuvre visitée, essaie d’expliquer comment la technique de peindre ou d’exposer ces réalisations artistiques a-t-elle été </w:t>
      </w:r>
      <w:proofErr w:type="gramStart"/>
      <w:r w:rsidRPr="0001005A">
        <w:rPr>
          <w:rFonts w:ascii="Noto Sans" w:hAnsi="Noto Sans" w:cs="Noto Sans"/>
        </w:rPr>
        <w:t>recadrée?</w:t>
      </w:r>
      <w:proofErr w:type="gramEnd"/>
      <w:r w:rsidRPr="00FE3C03">
        <w:rPr>
          <w:rFonts w:ascii="Noto Sans" w:hAnsi="Noto Sans" w:cs="Noto Sans"/>
        </w:rPr>
        <w:br/>
      </w:r>
    </w:p>
    <w:p w14:paraId="589C3B13" w14:textId="5266801F" w:rsidR="00EE5A87" w:rsidRPr="00FE3C03" w:rsidRDefault="002F5524" w:rsidP="002F5524">
      <w:pPr>
        <w:pStyle w:val="Heading3"/>
        <w:rPr>
          <w:rFonts w:ascii="Noto Sans" w:hAnsi="Noto Sans" w:cs="Noto Sans"/>
        </w:rPr>
      </w:pPr>
      <w:r w:rsidRPr="00FE3C03">
        <w:rPr>
          <w:rFonts w:ascii="Noto Sans" w:hAnsi="Noto Sans" w:cs="Noto Sans"/>
          <w14:textFill>
            <w14:solidFill>
              <w14:srgbClr w14:val="373535">
                <w14:alpha w14:val="30000"/>
              </w14:srgbClr>
            </w14:solidFill>
          </w14:textFill>
        </w:rPr>
        <w:t>(Gabarit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r w:rsidRPr="00FE3C03">
        <w:rPr>
          <w:rFonts w:ascii="Noto Sans" w:hAnsi="Noto Sans" w:cs="Noto Sans"/>
        </w:rPr>
        <w:br/>
      </w:r>
    </w:p>
    <w:p w14:paraId="194ADA06" w14:textId="77777777" w:rsidR="006A5C01" w:rsidRDefault="006A5C01" w:rsidP="002510B4">
      <w:pPr>
        <w:rPr>
          <w:rFonts w:ascii="Arial" w:hAnsi="Arial" w:cs="Arial"/>
        </w:rPr>
      </w:pPr>
    </w:p>
    <w:tbl>
      <w:tblPr>
        <w:tblStyle w:val="TableGrid"/>
        <w:tblW w:w="8760"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082"/>
        <w:gridCol w:w="5678"/>
      </w:tblGrid>
      <w:tr w:rsidR="00D311FD" w:rsidRPr="004B3951" w14:paraId="61DE4FA6" w14:textId="77777777" w:rsidTr="00D311FD">
        <w:trPr>
          <w:trHeight w:val="582"/>
        </w:trPr>
        <w:tc>
          <w:tcPr>
            <w:tcW w:w="3082" w:type="dxa"/>
          </w:tcPr>
          <w:p w14:paraId="254AF1C5" w14:textId="77777777" w:rsidR="00D311FD" w:rsidRPr="00CD1F48" w:rsidRDefault="00D311FD" w:rsidP="006E15FA">
            <w:pPr>
              <w:rPr>
                <w:rFonts w:ascii="Arial" w:hAnsi="Arial" w:cs="Arial"/>
              </w:rPr>
            </w:pPr>
          </w:p>
        </w:tc>
        <w:tc>
          <w:tcPr>
            <w:tcW w:w="5678" w:type="dxa"/>
          </w:tcPr>
          <w:p w14:paraId="4729E36A" w14:textId="77777777" w:rsidR="00D311FD" w:rsidRPr="00D311FD" w:rsidRDefault="00D311FD" w:rsidP="00D311FD">
            <w:pPr>
              <w:rPr>
                <w:color w:val="353737"/>
                <w:lang w:val="en-CA"/>
                <w14:textFill>
                  <w14:solidFill>
                    <w14:srgbClr w14:val="353737">
                      <w14:alpha w14:val="30000"/>
                    </w14:srgbClr>
                  </w14:solidFill>
                </w14:textFill>
              </w:rPr>
            </w:pPr>
            <w:r w:rsidRPr="00D311FD">
              <w:rPr>
                <w:color w:val="353737"/>
                <w:lang w:val="en-CA"/>
                <w14:textFill>
                  <w14:solidFill>
                    <w14:srgbClr w14:val="353737">
                      <w14:alpha w14:val="30000"/>
                    </w14:srgbClr>
                  </w14:solidFill>
                </w14:textFill>
              </w:rPr>
              <w:t xml:space="preserve">Kristian Nygard, </w:t>
            </w:r>
            <w:r w:rsidRPr="00D311FD">
              <w:rPr>
                <w:i/>
                <w:iCs/>
                <w:color w:val="353737"/>
                <w:lang w:val="en-CA"/>
                <w14:textFill>
                  <w14:solidFill>
                    <w14:srgbClr w14:val="353737">
                      <w14:alpha w14:val="30000"/>
                    </w14:srgbClr>
                  </w14:solidFill>
                </w14:textFill>
              </w:rPr>
              <w:t>not-red-but-green</w:t>
            </w:r>
            <w:r w:rsidRPr="00D311FD">
              <w:rPr>
                <w:color w:val="353737"/>
                <w:lang w:val="en-CA"/>
                <w14:textFill>
                  <w14:solidFill>
                    <w14:srgbClr w14:val="353737">
                      <w14:alpha w14:val="30000"/>
                    </w14:srgbClr>
                  </w14:solidFill>
                </w14:textFill>
              </w:rPr>
              <w:t xml:space="preserve">, 2014, </w:t>
            </w:r>
            <w:proofErr w:type="spellStart"/>
            <w:r w:rsidRPr="00D311FD">
              <w:rPr>
                <w:color w:val="353737"/>
                <w:lang w:val="en-CA"/>
                <w14:textFill>
                  <w14:solidFill>
                    <w14:srgbClr w14:val="353737">
                      <w14:alpha w14:val="30000"/>
                    </w14:srgbClr>
                  </w14:solidFill>
                </w14:textFill>
              </w:rPr>
              <w:t>Olso</w:t>
            </w:r>
            <w:proofErr w:type="spellEnd"/>
            <w:r w:rsidRPr="00D311FD">
              <w:rPr>
                <w:color w:val="353737"/>
                <w:lang w:val="en-CA"/>
                <w14:textFill>
                  <w14:solidFill>
                    <w14:srgbClr w14:val="353737">
                      <w14:alpha w14:val="30000"/>
                    </w14:srgbClr>
                  </w14:solidFill>
                </w14:textFill>
              </w:rPr>
              <w:t>, photo de </w:t>
            </w:r>
            <w:proofErr w:type="spellStart"/>
            <w:r w:rsidRPr="00D311FD">
              <w:rPr>
                <w:color w:val="353737"/>
                <w:lang w:val="en-CA"/>
                <w14:textFill>
                  <w14:solidFill>
                    <w14:srgbClr w14:val="353737">
                      <w14:alpha w14:val="30000"/>
                    </w14:srgbClr>
                  </w14:solidFill>
                </w14:textFill>
              </w:rPr>
              <w:t>jason</w:t>
            </w:r>
            <w:proofErr w:type="spellEnd"/>
            <w:r w:rsidRPr="00D311FD">
              <w:rPr>
                <w:color w:val="353737"/>
                <w:lang w:val="en-CA"/>
                <w14:textFill>
                  <w14:solidFill>
                    <w14:srgbClr w14:val="353737">
                      <w14:alpha w14:val="30000"/>
                    </w14:srgbClr>
                  </w14:solidFill>
                </w14:textFill>
              </w:rPr>
              <w:t xml:space="preserve"> </w:t>
            </w:r>
            <w:proofErr w:type="spellStart"/>
            <w:r w:rsidRPr="00D311FD">
              <w:rPr>
                <w:color w:val="353737"/>
                <w:lang w:val="en-CA"/>
                <w14:textFill>
                  <w14:solidFill>
                    <w14:srgbClr w14:val="353737">
                      <w14:alpha w14:val="30000"/>
                    </w14:srgbClr>
                  </w14:solidFill>
                </w14:textFill>
              </w:rPr>
              <w:t>olav</w:t>
            </w:r>
            <w:proofErr w:type="spellEnd"/>
            <w:r w:rsidRPr="00D311FD">
              <w:rPr>
                <w:color w:val="353737"/>
                <w:lang w:val="en-CA"/>
                <w14:textFill>
                  <w14:solidFill>
                    <w14:srgbClr w14:val="353737">
                      <w14:alpha w14:val="30000"/>
                    </w14:srgbClr>
                  </w14:solidFill>
                </w14:textFill>
              </w:rPr>
              <w:t xml:space="preserve"> </w:t>
            </w:r>
            <w:proofErr w:type="spellStart"/>
            <w:r w:rsidRPr="00D311FD">
              <w:rPr>
                <w:color w:val="353737"/>
                <w:lang w:val="en-CA"/>
                <w14:textFill>
                  <w14:solidFill>
                    <w14:srgbClr w14:val="353737">
                      <w14:alpha w14:val="30000"/>
                    </w14:srgbClr>
                  </w14:solidFill>
                </w14:textFill>
              </w:rPr>
              <w:t>benjamin</w:t>
            </w:r>
            <w:proofErr w:type="spellEnd"/>
            <w:r w:rsidRPr="00D311FD">
              <w:rPr>
                <w:color w:val="353737"/>
                <w:lang w:val="en-CA"/>
                <w14:textFill>
                  <w14:solidFill>
                    <w14:srgbClr w14:val="353737">
                      <w14:alpha w14:val="30000"/>
                    </w14:srgbClr>
                  </w14:solidFill>
                </w14:textFill>
              </w:rPr>
              <w:t xml:space="preserve"> </w:t>
            </w:r>
            <w:proofErr w:type="spellStart"/>
            <w:r w:rsidRPr="00D311FD">
              <w:rPr>
                <w:color w:val="353737"/>
                <w:lang w:val="en-CA"/>
                <w14:textFill>
                  <w14:solidFill>
                    <w14:srgbClr w14:val="353737">
                      <w14:alpha w14:val="30000"/>
                    </w14:srgbClr>
                  </w14:solidFill>
                </w14:textFill>
              </w:rPr>
              <w:t>havneraas</w:t>
            </w:r>
            <w:proofErr w:type="spellEnd"/>
          </w:p>
          <w:p w14:paraId="2D0632F9" w14:textId="77777777" w:rsidR="00D311FD" w:rsidRPr="00D311FD" w:rsidRDefault="00D311FD" w:rsidP="00D311FD">
            <w:pPr>
              <w:rPr>
                <w:color w:val="353737"/>
                <w:lang w:val="en-CA"/>
                <w14:textFill>
                  <w14:solidFill>
                    <w14:srgbClr w14:val="353737">
                      <w14:alpha w14:val="30000"/>
                    </w14:srgbClr>
                  </w14:solidFill>
                </w14:textFill>
              </w:rPr>
            </w:pPr>
          </w:p>
        </w:tc>
      </w:tr>
      <w:tr w:rsidR="00D311FD" w:rsidRPr="00CD1F48" w14:paraId="2F4D8C05" w14:textId="77777777" w:rsidTr="00D311FD">
        <w:trPr>
          <w:trHeight w:val="582"/>
        </w:trPr>
        <w:tc>
          <w:tcPr>
            <w:tcW w:w="3082" w:type="dxa"/>
          </w:tcPr>
          <w:p w14:paraId="28A2814D" w14:textId="77777777" w:rsidR="00D311FD" w:rsidRPr="00CD1F48" w:rsidRDefault="00D311FD" w:rsidP="006E15FA">
            <w:pPr>
              <w:rPr>
                <w:rFonts w:ascii="Arial" w:hAnsi="Arial" w:cs="Arial"/>
                <w:lang w:val="en-CA"/>
              </w:rPr>
            </w:pPr>
          </w:p>
        </w:tc>
        <w:tc>
          <w:tcPr>
            <w:tcW w:w="5678" w:type="dxa"/>
          </w:tcPr>
          <w:p w14:paraId="7D473352" w14:textId="77777777" w:rsidR="00D311FD" w:rsidRPr="00D311FD" w:rsidRDefault="00D311FD" w:rsidP="00D311FD">
            <w:pPr>
              <w:rPr>
                <w:color w:val="353737"/>
                <w14:textFill>
                  <w14:solidFill>
                    <w14:srgbClr w14:val="353737">
                      <w14:alpha w14:val="30000"/>
                    </w14:srgbClr>
                  </w14:solidFill>
                </w14:textFill>
              </w:rPr>
            </w:pPr>
            <w:proofErr w:type="spellStart"/>
            <w:r w:rsidRPr="00D311FD">
              <w:rPr>
                <w:color w:val="353737"/>
                <w14:textFill>
                  <w14:solidFill>
                    <w14:srgbClr w14:val="353737">
                      <w14:alpha w14:val="30000"/>
                    </w14:srgbClr>
                  </w14:solidFill>
                </w14:textFill>
              </w:rPr>
              <w:t>Bojana</w:t>
            </w:r>
            <w:proofErr w:type="spellEnd"/>
            <w:r w:rsidRPr="00D311FD">
              <w:rPr>
                <w:color w:val="353737"/>
                <w14:textFill>
                  <w14:solidFill>
                    <w14:srgbClr w14:val="353737">
                      <w14:alpha w14:val="30000"/>
                    </w14:srgbClr>
                  </w14:solidFill>
                </w14:textFill>
              </w:rPr>
              <w:t xml:space="preserve"> </w:t>
            </w:r>
            <w:proofErr w:type="spellStart"/>
            <w:r w:rsidRPr="00D311FD">
              <w:rPr>
                <w:color w:val="353737"/>
                <w14:textFill>
                  <w14:solidFill>
                    <w14:srgbClr w14:val="353737">
                      <w14:alpha w14:val="30000"/>
                    </w14:srgbClr>
                  </w14:solidFill>
                </w14:textFill>
              </w:rPr>
              <w:t>Ginn</w:t>
            </w:r>
            <w:proofErr w:type="spellEnd"/>
            <w:r w:rsidRPr="00D311FD">
              <w:rPr>
                <w:color w:val="353737"/>
                <w14:textFill>
                  <w14:solidFill>
                    <w14:srgbClr w14:val="353737">
                      <w14:alpha w14:val="30000"/>
                    </w14:srgbClr>
                  </w14:solidFill>
                </w14:textFill>
              </w:rPr>
              <w:t xml:space="preserve">, </w:t>
            </w:r>
            <w:proofErr w:type="spellStart"/>
            <w:r w:rsidRPr="00D311FD">
              <w:rPr>
                <w:i/>
                <w:iCs/>
                <w:color w:val="353737"/>
                <w14:textFill>
                  <w14:solidFill>
                    <w14:srgbClr w14:val="353737">
                      <w14:alpha w14:val="30000"/>
                    </w14:srgbClr>
                  </w14:solidFill>
                </w14:textFill>
              </w:rPr>
              <w:t>Praising</w:t>
            </w:r>
            <w:proofErr w:type="spellEnd"/>
            <w:r w:rsidRPr="00D311FD">
              <w:rPr>
                <w:i/>
                <w:iCs/>
                <w:color w:val="353737"/>
                <w14:textFill>
                  <w14:solidFill>
                    <w14:srgbClr w14:val="353737">
                      <w14:alpha w14:val="30000"/>
                    </w14:srgbClr>
                  </w14:solidFill>
                </w14:textFill>
              </w:rPr>
              <w:t xml:space="preserve"> </w:t>
            </w:r>
            <w:proofErr w:type="spellStart"/>
            <w:r w:rsidRPr="00D311FD">
              <w:rPr>
                <w:i/>
                <w:iCs/>
                <w:color w:val="353737"/>
                <w14:textFill>
                  <w14:solidFill>
                    <w14:srgbClr w14:val="353737">
                      <w14:alpha w14:val="30000"/>
                    </w14:srgbClr>
                  </w14:solidFill>
                </w14:textFill>
              </w:rPr>
              <w:t>Softness</w:t>
            </w:r>
            <w:proofErr w:type="spellEnd"/>
            <w:r w:rsidRPr="00D311FD">
              <w:rPr>
                <w:color w:val="353737"/>
                <w14:textFill>
                  <w14:solidFill>
                    <w14:srgbClr w14:val="353737">
                      <w14:alpha w14:val="30000"/>
                    </w14:srgbClr>
                  </w14:solidFill>
                </w14:textFill>
              </w:rPr>
              <w:t xml:space="preserve">, 2017, gloutons roses sur le bas du dos, laine naturelle, DEL et papier, 6 x 14 x 14 pi </w:t>
            </w:r>
          </w:p>
          <w:p w14:paraId="2F88D484" w14:textId="77777777" w:rsidR="00D311FD" w:rsidRPr="00D311FD" w:rsidRDefault="00D311FD" w:rsidP="00D311FD">
            <w:pPr>
              <w:rPr>
                <w:color w:val="353737"/>
                <w14:textFill>
                  <w14:solidFill>
                    <w14:srgbClr w14:val="353737">
                      <w14:alpha w14:val="30000"/>
                    </w14:srgbClr>
                  </w14:solidFill>
                </w14:textFill>
              </w:rPr>
            </w:pPr>
          </w:p>
        </w:tc>
      </w:tr>
      <w:tr w:rsidR="00D311FD" w:rsidRPr="00CD1F48" w14:paraId="27FD4AD1" w14:textId="77777777" w:rsidTr="00D311FD">
        <w:trPr>
          <w:trHeight w:val="582"/>
        </w:trPr>
        <w:tc>
          <w:tcPr>
            <w:tcW w:w="3082" w:type="dxa"/>
          </w:tcPr>
          <w:p w14:paraId="4D015AE8" w14:textId="77777777" w:rsidR="00D311FD" w:rsidRPr="00CD1F48" w:rsidRDefault="00D311FD" w:rsidP="006E15FA">
            <w:pPr>
              <w:rPr>
                <w:rFonts w:ascii="Arial" w:hAnsi="Arial" w:cs="Arial"/>
              </w:rPr>
            </w:pPr>
          </w:p>
        </w:tc>
        <w:tc>
          <w:tcPr>
            <w:tcW w:w="5678" w:type="dxa"/>
          </w:tcPr>
          <w:p w14:paraId="48094DDF" w14:textId="77777777" w:rsidR="00D311FD" w:rsidRPr="00D311FD" w:rsidRDefault="00D311FD" w:rsidP="00D311FD">
            <w:pPr>
              <w:rPr>
                <w:color w:val="353737"/>
                <w14:textFill>
                  <w14:solidFill>
                    <w14:srgbClr w14:val="353737">
                      <w14:alpha w14:val="30000"/>
                    </w14:srgbClr>
                  </w14:solidFill>
                </w14:textFill>
              </w:rPr>
            </w:pPr>
            <w:proofErr w:type="spellStart"/>
            <w:r w:rsidRPr="00D311FD">
              <w:rPr>
                <w:color w:val="353737"/>
                <w14:textFill>
                  <w14:solidFill>
                    <w14:srgbClr w14:val="353737">
                      <w14:alpha w14:val="30000"/>
                    </w14:srgbClr>
                  </w14:solidFill>
                </w14:textFill>
              </w:rPr>
              <w:t>Soo</w:t>
            </w:r>
            <w:proofErr w:type="spellEnd"/>
            <w:r w:rsidRPr="00D311FD">
              <w:rPr>
                <w:color w:val="353737"/>
                <w14:textFill>
                  <w14:solidFill>
                    <w14:srgbClr w14:val="353737">
                      <w14:alpha w14:val="30000"/>
                    </w14:srgbClr>
                  </w14:solidFill>
                </w14:textFill>
              </w:rPr>
              <w:t xml:space="preserve"> Sunny Park, </w:t>
            </w:r>
            <w:proofErr w:type="spellStart"/>
            <w:r w:rsidRPr="00D311FD">
              <w:rPr>
                <w:i/>
                <w:iCs/>
                <w:color w:val="353737"/>
                <w14:textFill>
                  <w14:solidFill>
                    <w14:srgbClr w14:val="353737">
                      <w14:alpha w14:val="30000"/>
                    </w14:srgbClr>
                  </w14:solidFill>
                </w14:textFill>
              </w:rPr>
              <w:t>Capturing</w:t>
            </w:r>
            <w:proofErr w:type="spellEnd"/>
            <w:r w:rsidRPr="00D311FD">
              <w:rPr>
                <w:i/>
                <w:iCs/>
                <w:color w:val="353737"/>
                <w14:textFill>
                  <w14:solidFill>
                    <w14:srgbClr w14:val="353737">
                      <w14:alpha w14:val="30000"/>
                    </w14:srgbClr>
                  </w14:solidFill>
                </w14:textFill>
              </w:rPr>
              <w:t xml:space="preserve"> </w:t>
            </w:r>
            <w:proofErr w:type="spellStart"/>
            <w:r w:rsidRPr="00D311FD">
              <w:rPr>
                <w:i/>
                <w:iCs/>
                <w:color w:val="353737"/>
                <w14:textFill>
                  <w14:solidFill>
                    <w14:srgbClr w14:val="353737">
                      <w14:alpha w14:val="30000"/>
                    </w14:srgbClr>
                  </w14:solidFill>
                </w14:textFill>
              </w:rPr>
              <w:t>Resonance</w:t>
            </w:r>
            <w:proofErr w:type="spellEnd"/>
            <w:r w:rsidRPr="00D311FD">
              <w:rPr>
                <w:color w:val="353737"/>
                <w14:textFill>
                  <w14:solidFill>
                    <w14:srgbClr w14:val="353737">
                      <w14:alpha w14:val="30000"/>
                    </w14:srgbClr>
                  </w14:solidFill>
                </w14:textFill>
              </w:rPr>
              <w:t xml:space="preserve">, 2011, fauteuil à mailles losangées, plexiglas, </w:t>
            </w:r>
            <w:proofErr w:type="spellStart"/>
            <w:r w:rsidRPr="00D311FD">
              <w:rPr>
                <w:color w:val="353737"/>
                <w14:textFill>
                  <w14:solidFill>
                    <w14:srgbClr w14:val="353737">
                      <w14:alpha w14:val="30000"/>
                    </w14:srgbClr>
                  </w14:solidFill>
                </w14:textFill>
              </w:rPr>
              <w:t>holosonique</w:t>
            </w:r>
            <w:proofErr w:type="spellEnd"/>
            <w:r w:rsidRPr="00D311FD">
              <w:rPr>
                <w:color w:val="353737"/>
                <w14:textFill>
                  <w14:solidFill>
                    <w14:srgbClr w14:val="353737">
                      <w14:alpha w14:val="30000"/>
                    </w14:srgbClr>
                  </w14:solidFill>
                </w14:textFill>
              </w:rPr>
              <w:t>, panneaux de spots audio, excitateurs de basses fréquences, détecteur de mouvement, ordinateur, lumière naturelle et artificielle</w:t>
            </w:r>
          </w:p>
        </w:tc>
      </w:tr>
      <w:tr w:rsidR="00D311FD" w:rsidRPr="00CD1F48" w14:paraId="63B1F3EF" w14:textId="77777777" w:rsidTr="00D311FD">
        <w:trPr>
          <w:trHeight w:val="582"/>
        </w:trPr>
        <w:tc>
          <w:tcPr>
            <w:tcW w:w="3082" w:type="dxa"/>
          </w:tcPr>
          <w:p w14:paraId="3B2BEF7F" w14:textId="77777777" w:rsidR="00D311FD" w:rsidRPr="00AA4F7D" w:rsidRDefault="00D311FD" w:rsidP="006E15FA">
            <w:pPr>
              <w:rPr>
                <w:rFonts w:ascii="Arial" w:hAnsi="Arial" w:cs="Arial"/>
              </w:rPr>
            </w:pPr>
          </w:p>
        </w:tc>
        <w:tc>
          <w:tcPr>
            <w:tcW w:w="5678" w:type="dxa"/>
          </w:tcPr>
          <w:p w14:paraId="1F8F9E20" w14:textId="77777777" w:rsidR="00D311FD" w:rsidRPr="00D311FD" w:rsidRDefault="00D311FD" w:rsidP="00D311FD">
            <w:pPr>
              <w:rPr>
                <w:color w:val="353737"/>
                <w14:textFill>
                  <w14:solidFill>
                    <w14:srgbClr w14:val="353737">
                      <w14:alpha w14:val="30000"/>
                    </w14:srgbClr>
                  </w14:solidFill>
                </w14:textFill>
              </w:rPr>
            </w:pPr>
            <w:r w:rsidRPr="00D311FD">
              <w:rPr>
                <w:color w:val="353737"/>
                <w14:textFill>
                  <w14:solidFill>
                    <w14:srgbClr w14:val="353737">
                      <w14:alpha w14:val="30000"/>
                    </w14:srgbClr>
                  </w14:solidFill>
                </w14:textFill>
              </w:rPr>
              <w:t xml:space="preserve">Fabian </w:t>
            </w:r>
            <w:proofErr w:type="spellStart"/>
            <w:r w:rsidRPr="00D311FD">
              <w:rPr>
                <w:color w:val="353737"/>
                <w14:textFill>
                  <w14:solidFill>
                    <w14:srgbClr w14:val="353737">
                      <w14:alpha w14:val="30000"/>
                    </w14:srgbClr>
                  </w14:solidFill>
                </w14:textFill>
              </w:rPr>
              <w:t>Marcaccio</w:t>
            </w:r>
            <w:proofErr w:type="spellEnd"/>
            <w:r w:rsidRPr="00D311FD">
              <w:rPr>
                <w:color w:val="353737"/>
                <w14:textFill>
                  <w14:solidFill>
                    <w14:srgbClr w14:val="353737">
                      <w14:alpha w14:val="30000"/>
                    </w14:srgbClr>
                  </w14:solidFill>
                </w14:textFill>
              </w:rPr>
              <w:t xml:space="preserve">, The </w:t>
            </w:r>
            <w:proofErr w:type="spellStart"/>
            <w:r w:rsidRPr="00D311FD">
              <w:rPr>
                <w:color w:val="353737"/>
                <w14:textFill>
                  <w14:solidFill>
                    <w14:srgbClr w14:val="353737">
                      <w14:alpha w14:val="30000"/>
                    </w14:srgbClr>
                  </w14:solidFill>
                </w14:textFill>
              </w:rPr>
              <w:t>Fall</w:t>
            </w:r>
            <w:proofErr w:type="spellEnd"/>
            <w:r w:rsidRPr="00D311FD">
              <w:rPr>
                <w:color w:val="353737"/>
                <w14:textFill>
                  <w14:solidFill>
                    <w14:srgbClr w14:val="353737">
                      <w14:alpha w14:val="30000"/>
                    </w14:srgbClr>
                  </w14:solidFill>
                </w14:textFill>
              </w:rPr>
              <w:t xml:space="preserve">, 2006, 16 x 90 pi, huile, silicone et encre à base de solvant sur vinyle sur structure en bois, impression </w:t>
            </w:r>
            <w:r w:rsidRPr="00D311FD">
              <w:rPr>
                <w:color w:val="353737"/>
                <w14:textFill>
                  <w14:solidFill>
                    <w14:srgbClr w14:val="353737">
                      <w14:alpha w14:val="30000"/>
                    </w14:srgbClr>
                  </w14:solidFill>
                </w14:textFill>
              </w:rPr>
              <w:lastRenderedPageBreak/>
              <w:t xml:space="preserve">numérique, plexiglas, bois, Studio in the Park, Riverside Park, NY, NY The </w:t>
            </w:r>
            <w:proofErr w:type="spellStart"/>
            <w:r w:rsidRPr="00D311FD">
              <w:rPr>
                <w:color w:val="353737"/>
                <w14:textFill>
                  <w14:solidFill>
                    <w14:srgbClr w14:val="353737">
                      <w14:alpha w14:val="30000"/>
                    </w14:srgbClr>
                  </w14:solidFill>
                </w14:textFill>
              </w:rPr>
              <w:t>Predator</w:t>
            </w:r>
            <w:proofErr w:type="spellEnd"/>
            <w:r w:rsidRPr="00D311FD">
              <w:rPr>
                <w:color w:val="353737"/>
                <w14:textFill>
                  <w14:solidFill>
                    <w14:srgbClr w14:val="353737">
                      <w14:alpha w14:val="30000"/>
                    </w14:srgbClr>
                  </w14:solidFill>
                </w14:textFill>
              </w:rPr>
              <w:t xml:space="preserve"> (1999)</w:t>
            </w:r>
          </w:p>
        </w:tc>
      </w:tr>
      <w:tr w:rsidR="00D311FD" w:rsidRPr="00CD1F48" w14:paraId="1E0FE58D" w14:textId="77777777" w:rsidTr="00D311FD">
        <w:trPr>
          <w:trHeight w:val="582"/>
        </w:trPr>
        <w:tc>
          <w:tcPr>
            <w:tcW w:w="3082" w:type="dxa"/>
          </w:tcPr>
          <w:p w14:paraId="3CE80E83" w14:textId="77777777" w:rsidR="00D311FD" w:rsidRPr="00AA4F7D" w:rsidRDefault="00D311FD" w:rsidP="006E15FA">
            <w:pPr>
              <w:rPr>
                <w:rFonts w:ascii="Arial" w:hAnsi="Arial" w:cs="Arial"/>
              </w:rPr>
            </w:pPr>
          </w:p>
        </w:tc>
        <w:tc>
          <w:tcPr>
            <w:tcW w:w="5678" w:type="dxa"/>
          </w:tcPr>
          <w:p w14:paraId="2D8186A4" w14:textId="77777777" w:rsidR="00D311FD" w:rsidRPr="00D311FD" w:rsidRDefault="00D311FD" w:rsidP="00D311FD">
            <w:pPr>
              <w:rPr>
                <w:color w:val="353737"/>
                <w:lang w:val="en-CA"/>
                <w14:textFill>
                  <w14:solidFill>
                    <w14:srgbClr w14:val="353737">
                      <w14:alpha w14:val="30000"/>
                    </w14:srgbClr>
                  </w14:solidFill>
                </w14:textFill>
              </w:rPr>
            </w:pPr>
            <w:r w:rsidRPr="00D311FD">
              <w:rPr>
                <w:color w:val="353737"/>
                <w:lang w:val="en-CA"/>
                <w14:textFill>
                  <w14:solidFill>
                    <w14:srgbClr w14:val="353737">
                      <w14:alpha w14:val="30000"/>
                    </w14:srgbClr>
                  </w14:solidFill>
                </w14:textFill>
              </w:rPr>
              <w:t xml:space="preserve">Robert Irwin, </w:t>
            </w:r>
            <w:r w:rsidRPr="00D311FD">
              <w:rPr>
                <w:i/>
                <w:iCs/>
                <w:color w:val="353737"/>
                <w:lang w:val="en-CA"/>
                <w14:textFill>
                  <w14:solidFill>
                    <w14:srgbClr w14:val="353737">
                      <w14:alpha w14:val="30000"/>
                    </w14:srgbClr>
                  </w14:solidFill>
                </w14:textFill>
              </w:rPr>
              <w:t>Scrim Veil</w:t>
            </w:r>
            <w:r w:rsidRPr="00D311FD">
              <w:rPr>
                <w:color w:val="353737"/>
                <w:lang w:val="en-CA"/>
                <w14:textFill>
                  <w14:solidFill>
                    <w14:srgbClr w14:val="353737">
                      <w14:alpha w14:val="30000"/>
                    </w14:srgbClr>
                  </w14:solidFill>
                </w14:textFill>
              </w:rPr>
              <w:t xml:space="preserve">, 2013, rectangle noir, lumière naturelle, Whitney Museum </w:t>
            </w:r>
            <w:proofErr w:type="gramStart"/>
            <w:r w:rsidRPr="00D311FD">
              <w:rPr>
                <w:color w:val="353737"/>
                <w:lang w:val="en-CA"/>
                <w14:textFill>
                  <w14:solidFill>
                    <w14:srgbClr w14:val="353737">
                      <w14:alpha w14:val="30000"/>
                    </w14:srgbClr>
                  </w14:solidFill>
                </w14:textFill>
              </w:rPr>
              <w:t>Of</w:t>
            </w:r>
            <w:proofErr w:type="gramEnd"/>
            <w:r w:rsidRPr="00D311FD">
              <w:rPr>
                <w:color w:val="353737"/>
                <w:lang w:val="en-CA"/>
                <w14:textFill>
                  <w14:solidFill>
                    <w14:srgbClr w14:val="353737">
                      <w14:alpha w14:val="30000"/>
                    </w14:srgbClr>
                  </w14:solidFill>
                </w14:textFill>
              </w:rPr>
              <w:t xml:space="preserve"> American Art, New York</w:t>
            </w:r>
          </w:p>
          <w:p w14:paraId="5D170D41" w14:textId="77777777" w:rsidR="00D311FD" w:rsidRPr="00D311FD" w:rsidRDefault="00D311FD" w:rsidP="00D311FD">
            <w:pPr>
              <w:rPr>
                <w:color w:val="353737"/>
                <w:lang w:val="en-US"/>
                <w14:textFill>
                  <w14:solidFill>
                    <w14:srgbClr w14:val="353737">
                      <w14:alpha w14:val="30000"/>
                    </w14:srgbClr>
                  </w14:solidFill>
                </w14:textFill>
              </w:rPr>
            </w:pPr>
          </w:p>
          <w:p w14:paraId="586461FC" w14:textId="77777777" w:rsidR="00D311FD" w:rsidRPr="00D311FD" w:rsidRDefault="00D311FD" w:rsidP="00D311FD">
            <w:pPr>
              <w:rPr>
                <w:color w:val="353737"/>
                <w14:textFill>
                  <w14:solidFill>
                    <w14:srgbClr w14:val="353737">
                      <w14:alpha w14:val="30000"/>
                    </w14:srgbClr>
                  </w14:solidFill>
                </w14:textFill>
              </w:rPr>
            </w:pPr>
            <w:r w:rsidRPr="00D311FD">
              <w:rPr>
                <w:color w:val="353737"/>
                <w14:textFill>
                  <w14:solidFill>
                    <w14:srgbClr w14:val="353737">
                      <w14:alpha w14:val="30000"/>
                    </w14:srgbClr>
                  </w14:solidFill>
                </w14:textFill>
              </w:rPr>
              <w:t xml:space="preserve">Robert Irwin, </w:t>
            </w:r>
            <w:proofErr w:type="spellStart"/>
            <w:r w:rsidRPr="00D311FD">
              <w:rPr>
                <w:i/>
                <w:iCs/>
                <w:color w:val="353737"/>
                <w14:textFill>
                  <w14:solidFill>
                    <w14:srgbClr w14:val="353737">
                      <w14:alpha w14:val="30000"/>
                    </w14:srgbClr>
                  </w14:solidFill>
                </w14:textFill>
              </w:rPr>
              <w:t>Two</w:t>
            </w:r>
            <w:proofErr w:type="spellEnd"/>
            <w:r w:rsidRPr="00D311FD">
              <w:rPr>
                <w:i/>
                <w:iCs/>
                <w:color w:val="353737"/>
                <w14:textFill>
                  <w14:solidFill>
                    <w14:srgbClr w14:val="353737">
                      <w14:alpha w14:val="30000"/>
                    </w14:srgbClr>
                  </w14:solidFill>
                </w14:textFill>
              </w:rPr>
              <w:t xml:space="preserve"> Running Violet V Forms</w:t>
            </w:r>
            <w:r w:rsidRPr="00D311FD">
              <w:rPr>
                <w:color w:val="353737"/>
                <w14:textFill>
                  <w14:solidFill>
                    <w14:srgbClr w14:val="353737">
                      <w14:alpha w14:val="30000"/>
                    </w14:srgbClr>
                  </w14:solidFill>
                </w14:textFill>
              </w:rPr>
              <w:t xml:space="preserve">, 2011, sculpture de l’artiste spécifique au site. Situé dans le bosquet d’eucalyptus derrière le </w:t>
            </w:r>
            <w:proofErr w:type="spellStart"/>
            <w:r w:rsidRPr="00D311FD">
              <w:rPr>
                <w:color w:val="353737"/>
                <w14:textFill>
                  <w14:solidFill>
                    <w14:srgbClr w14:val="353737">
                      <w14:alpha w14:val="30000"/>
                    </w14:srgbClr>
                  </w14:solidFill>
                </w14:textFill>
              </w:rPr>
              <w:t>Faculty</w:t>
            </w:r>
            <w:proofErr w:type="spellEnd"/>
            <w:r w:rsidRPr="00D311FD">
              <w:rPr>
                <w:color w:val="353737"/>
                <w14:textFill>
                  <w14:solidFill>
                    <w14:srgbClr w14:val="353737">
                      <w14:alpha w14:val="30000"/>
                    </w14:srgbClr>
                  </w14:solidFill>
                </w14:textFill>
              </w:rPr>
              <w:t> Club de l’UCSD, à San Diego.</w:t>
            </w:r>
          </w:p>
        </w:tc>
      </w:tr>
      <w:tr w:rsidR="00D311FD" w:rsidRPr="00CD1F48" w14:paraId="5E1D85BF" w14:textId="77777777" w:rsidTr="00D311FD">
        <w:trPr>
          <w:trHeight w:val="582"/>
        </w:trPr>
        <w:tc>
          <w:tcPr>
            <w:tcW w:w="3082" w:type="dxa"/>
          </w:tcPr>
          <w:p w14:paraId="62E6265E" w14:textId="77777777" w:rsidR="00D311FD" w:rsidRPr="00CD1F48" w:rsidRDefault="00D311FD" w:rsidP="006E15FA">
            <w:pPr>
              <w:rPr>
                <w:rFonts w:ascii="Arial" w:hAnsi="Arial" w:cs="Arial"/>
              </w:rPr>
            </w:pPr>
          </w:p>
        </w:tc>
        <w:tc>
          <w:tcPr>
            <w:tcW w:w="5678" w:type="dxa"/>
          </w:tcPr>
          <w:p w14:paraId="325ABD50" w14:textId="77777777" w:rsidR="00D311FD" w:rsidRPr="00D311FD" w:rsidRDefault="00D311FD" w:rsidP="00D311FD">
            <w:pPr>
              <w:rPr>
                <w:color w:val="353737"/>
                <w14:textFill>
                  <w14:solidFill>
                    <w14:srgbClr w14:val="353737">
                      <w14:alpha w14:val="30000"/>
                    </w14:srgbClr>
                  </w14:solidFill>
                </w14:textFill>
              </w:rPr>
            </w:pPr>
            <w:r w:rsidRPr="00D311FD">
              <w:rPr>
                <w:color w:val="353737"/>
                <w14:textFill>
                  <w14:solidFill>
                    <w14:srgbClr w14:val="353737">
                      <w14:alpha w14:val="30000"/>
                    </w14:srgbClr>
                  </w14:solidFill>
                </w14:textFill>
              </w:rPr>
              <w:t xml:space="preserve">Bill Viola, </w:t>
            </w:r>
            <w:r w:rsidRPr="00D311FD">
              <w:rPr>
                <w:i/>
                <w:iCs/>
                <w:color w:val="353737"/>
                <w14:textFill>
                  <w14:solidFill>
                    <w14:srgbClr w14:val="353737">
                      <w14:alpha w14:val="30000"/>
                    </w14:srgbClr>
                  </w14:solidFill>
                </w14:textFill>
              </w:rPr>
              <w:t xml:space="preserve">The </w:t>
            </w:r>
            <w:proofErr w:type="spellStart"/>
            <w:r w:rsidRPr="00D311FD">
              <w:rPr>
                <w:i/>
                <w:iCs/>
                <w:color w:val="353737"/>
                <w14:textFill>
                  <w14:solidFill>
                    <w14:srgbClr w14:val="353737">
                      <w14:alpha w14:val="30000"/>
                    </w14:srgbClr>
                  </w14:solidFill>
                </w14:textFill>
              </w:rPr>
              <w:t>Veiling</w:t>
            </w:r>
            <w:proofErr w:type="spellEnd"/>
            <w:r w:rsidRPr="00D311FD">
              <w:rPr>
                <w:color w:val="353737"/>
                <w14:textFill>
                  <w14:solidFill>
                    <w14:srgbClr w14:val="353737">
                      <w14:alpha w14:val="30000"/>
                    </w14:srgbClr>
                  </w14:solidFill>
                </w14:textFill>
              </w:rPr>
              <w:t>, 1995, installation vidéo et sonore comprenant deux canaux de projections vidéo en couleur depuis les côtés opposés de la galerie obscure à travers neuf toiles suspendues au plafond, deux canaux de son mono amplifié et deux haut-parleurs. 138 x 264 x 372 po (dimensions idéales de la pièce). Crédit photo : Carlos </w:t>
            </w:r>
            <w:proofErr w:type="spellStart"/>
            <w:r w:rsidRPr="00D311FD">
              <w:rPr>
                <w:color w:val="353737"/>
                <w14:textFill>
                  <w14:solidFill>
                    <w14:srgbClr w14:val="353737">
                      <w14:alpha w14:val="30000"/>
                    </w14:srgbClr>
                  </w14:solidFill>
                </w14:textFill>
              </w:rPr>
              <w:t>Avendaño</w:t>
            </w:r>
            <w:proofErr w:type="spellEnd"/>
          </w:p>
        </w:tc>
      </w:tr>
      <w:tr w:rsidR="00D311FD" w:rsidRPr="00CD1F48" w14:paraId="72414A11" w14:textId="77777777" w:rsidTr="00D311FD">
        <w:trPr>
          <w:trHeight w:val="582"/>
        </w:trPr>
        <w:tc>
          <w:tcPr>
            <w:tcW w:w="3082" w:type="dxa"/>
          </w:tcPr>
          <w:p w14:paraId="2DA0C881" w14:textId="77777777" w:rsidR="00D311FD" w:rsidRPr="00CD1F48" w:rsidRDefault="00D311FD" w:rsidP="006E15FA">
            <w:pPr>
              <w:rPr>
                <w:rFonts w:ascii="Arial" w:hAnsi="Arial" w:cs="Arial"/>
              </w:rPr>
            </w:pPr>
            <w:r w:rsidRPr="00CD1F48">
              <w:rPr>
                <w:rFonts w:ascii="Arial" w:hAnsi="Arial" w:cs="Arial"/>
              </w:rPr>
              <w:t xml:space="preserve"> </w:t>
            </w:r>
          </w:p>
        </w:tc>
        <w:tc>
          <w:tcPr>
            <w:tcW w:w="5678" w:type="dxa"/>
          </w:tcPr>
          <w:p w14:paraId="0C38C7B8" w14:textId="77777777" w:rsidR="00D311FD" w:rsidRPr="00D311FD" w:rsidRDefault="00D311FD" w:rsidP="00D311FD">
            <w:pPr>
              <w:rPr>
                <w:color w:val="353737"/>
                <w14:textFill>
                  <w14:solidFill>
                    <w14:srgbClr w14:val="353737">
                      <w14:alpha w14:val="30000"/>
                    </w14:srgbClr>
                  </w14:solidFill>
                </w14:textFill>
              </w:rPr>
            </w:pPr>
            <w:r w:rsidRPr="004B3951">
              <w:rPr>
                <w:color w:val="353737"/>
                <w14:textFill>
                  <w14:solidFill>
                    <w14:srgbClr w14:val="353737">
                      <w14:alpha w14:val="30000"/>
                    </w14:srgbClr>
                  </w14:solidFill>
                </w14:textFill>
              </w:rPr>
              <w:br/>
            </w:r>
            <w:r w:rsidRPr="00D311FD">
              <w:rPr>
                <w:color w:val="353737"/>
                <w:lang w:val="en-CA"/>
                <w14:textFill>
                  <w14:solidFill>
                    <w14:srgbClr w14:val="353737">
                      <w14:alpha w14:val="30000"/>
                    </w14:srgbClr>
                  </w14:solidFill>
                </w14:textFill>
              </w:rPr>
              <w:t xml:space="preserve">Katharina Grosse, </w:t>
            </w:r>
            <w:r w:rsidRPr="00D311FD">
              <w:rPr>
                <w:i/>
                <w:iCs/>
                <w:color w:val="353737"/>
                <w:lang w:val="en-CA"/>
                <w14:textFill>
                  <w14:solidFill>
                    <w14:srgbClr w14:val="353737">
                      <w14:alpha w14:val="30000"/>
                    </w14:srgbClr>
                  </w14:solidFill>
                </w14:textFill>
              </w:rPr>
              <w:t xml:space="preserve">The Horse Trotted Another Couple </w:t>
            </w:r>
            <w:proofErr w:type="gramStart"/>
            <w:r w:rsidRPr="00D311FD">
              <w:rPr>
                <w:i/>
                <w:iCs/>
                <w:color w:val="353737"/>
                <w:lang w:val="en-CA"/>
                <w14:textFill>
                  <w14:solidFill>
                    <w14:srgbClr w14:val="353737">
                      <w14:alpha w14:val="30000"/>
                    </w14:srgbClr>
                  </w14:solidFill>
                </w14:textFill>
              </w:rPr>
              <w:t>Of</w:t>
            </w:r>
            <w:proofErr w:type="gramEnd"/>
            <w:r w:rsidRPr="00D311FD">
              <w:rPr>
                <w:i/>
                <w:iCs/>
                <w:color w:val="353737"/>
                <w:lang w:val="en-CA"/>
                <w14:textFill>
                  <w14:solidFill>
                    <w14:srgbClr w14:val="353737">
                      <w14:alpha w14:val="30000"/>
                    </w14:srgbClr>
                  </w14:solidFill>
                </w14:textFill>
              </w:rPr>
              <w:t xml:space="preserve"> Metres, Then It Stopped,</w:t>
            </w:r>
            <w:r w:rsidRPr="00D311FD">
              <w:rPr>
                <w:color w:val="353737"/>
                <w:lang w:val="en-CA"/>
                <w14:textFill>
                  <w14:solidFill>
                    <w14:srgbClr w14:val="353737">
                      <w14:alpha w14:val="30000"/>
                    </w14:srgbClr>
                  </w14:solidFill>
                </w14:textFill>
              </w:rPr>
              <w:t xml:space="preserve"> 2018. </w:t>
            </w:r>
            <w:r w:rsidRPr="00D311FD">
              <w:rPr>
                <w:color w:val="353737"/>
                <w14:textFill>
                  <w14:solidFill>
                    <w14:srgbClr w14:val="353737">
                      <w14:alpha w14:val="30000"/>
                    </w14:srgbClr>
                  </w14:solidFill>
                </w14:textFill>
              </w:rPr>
              <w:t xml:space="preserve">Vue de l’exposition à </w:t>
            </w:r>
            <w:proofErr w:type="spellStart"/>
            <w:r w:rsidRPr="00D311FD">
              <w:rPr>
                <w:color w:val="353737"/>
                <w14:textFill>
                  <w14:solidFill>
                    <w14:srgbClr w14:val="353737">
                      <w14:alpha w14:val="30000"/>
                    </w14:srgbClr>
                  </w14:solidFill>
                </w14:textFill>
              </w:rPr>
              <w:t>Carriageworks</w:t>
            </w:r>
            <w:proofErr w:type="spellEnd"/>
            <w:r w:rsidRPr="00D311FD">
              <w:rPr>
                <w:color w:val="353737"/>
                <w14:textFill>
                  <w14:solidFill>
                    <w14:srgbClr w14:val="353737">
                      <w14:alpha w14:val="30000"/>
                    </w14:srgbClr>
                  </w14:solidFill>
                </w14:textFill>
              </w:rPr>
              <w:t xml:space="preserve">, Sydney, 2018. © Katharina Grosse et VG </w:t>
            </w:r>
            <w:proofErr w:type="spellStart"/>
            <w:r w:rsidRPr="00D311FD">
              <w:rPr>
                <w:color w:val="353737"/>
                <w14:textFill>
                  <w14:solidFill>
                    <w14:srgbClr w14:val="353737">
                      <w14:alpha w14:val="30000"/>
                    </w14:srgbClr>
                  </w14:solidFill>
                </w14:textFill>
              </w:rPr>
              <w:t>Bild</w:t>
            </w:r>
            <w:proofErr w:type="spellEnd"/>
            <w:r w:rsidRPr="00D311FD">
              <w:rPr>
                <w:color w:val="353737"/>
                <w14:textFill>
                  <w14:solidFill>
                    <w14:srgbClr w14:val="353737">
                      <w14:alpha w14:val="30000"/>
                    </w14:srgbClr>
                  </w14:solidFill>
                </w14:textFill>
              </w:rPr>
              <w:t xml:space="preserve">-Kunst, Bonn 2018. </w:t>
            </w:r>
            <w:r w:rsidRPr="00D311FD">
              <w:rPr>
                <w:color w:val="353737"/>
                <w:lang w:val="en-CA"/>
                <w14:textFill>
                  <w14:solidFill>
                    <w14:srgbClr w14:val="353737">
                      <w14:alpha w14:val="30000"/>
                    </w14:srgbClr>
                  </w14:solidFill>
                </w14:textFill>
              </w:rPr>
              <w:t xml:space="preserve">Avec </w:t>
            </w:r>
            <w:proofErr w:type="spellStart"/>
            <w:r w:rsidRPr="00D311FD">
              <w:rPr>
                <w:color w:val="353737"/>
                <w:lang w:val="en-CA"/>
                <w14:textFill>
                  <w14:solidFill>
                    <w14:srgbClr w14:val="353737">
                      <w14:alpha w14:val="30000"/>
                    </w14:srgbClr>
                  </w14:solidFill>
                </w14:textFill>
              </w:rPr>
              <w:t>l’aimable</w:t>
            </w:r>
            <w:proofErr w:type="spellEnd"/>
            <w:r w:rsidRPr="00D311FD">
              <w:rPr>
                <w:color w:val="353737"/>
                <w:lang w:val="en-CA"/>
                <w14:textFill>
                  <w14:solidFill>
                    <w14:srgbClr w14:val="353737">
                      <w14:alpha w14:val="30000"/>
                    </w14:srgbClr>
                  </w14:solidFill>
                </w14:textFill>
              </w:rPr>
              <w:t xml:space="preserve"> </w:t>
            </w:r>
            <w:proofErr w:type="spellStart"/>
            <w:r w:rsidRPr="00D311FD">
              <w:rPr>
                <w:color w:val="353737"/>
                <w:lang w:val="en-CA"/>
                <w14:textFill>
                  <w14:solidFill>
                    <w14:srgbClr w14:val="353737">
                      <w14:alpha w14:val="30000"/>
                    </w14:srgbClr>
                  </w14:solidFill>
                </w14:textFill>
              </w:rPr>
              <w:t>autorisation</w:t>
            </w:r>
            <w:proofErr w:type="spellEnd"/>
            <w:r w:rsidRPr="00D311FD">
              <w:rPr>
                <w:color w:val="353737"/>
                <w:lang w:val="en-CA"/>
                <w14:textFill>
                  <w14:solidFill>
                    <w14:srgbClr w14:val="353737">
                      <w14:alpha w14:val="30000"/>
                    </w14:srgbClr>
                  </w14:solidFill>
                </w14:textFill>
              </w:rPr>
              <w:t xml:space="preserve"> de </w:t>
            </w:r>
            <w:proofErr w:type="spellStart"/>
            <w:r w:rsidRPr="00D311FD">
              <w:rPr>
                <w:color w:val="353737"/>
                <w:lang w:val="en-CA"/>
                <w14:textFill>
                  <w14:solidFill>
                    <w14:srgbClr w14:val="353737">
                      <w14:alpha w14:val="30000"/>
                    </w14:srgbClr>
                  </w14:solidFill>
                </w14:textFill>
              </w:rPr>
              <w:t>Gagosian</w:t>
            </w:r>
            <w:proofErr w:type="spellEnd"/>
            <w:r w:rsidRPr="00D311FD">
              <w:rPr>
                <w:color w:val="353737"/>
                <w:lang w:val="en-CA"/>
                <w14:textFill>
                  <w14:solidFill>
                    <w14:srgbClr w14:val="353737">
                      <w14:alpha w14:val="30000"/>
                    </w14:srgbClr>
                  </w14:solidFill>
                </w14:textFill>
              </w:rPr>
              <w:t>.</w:t>
            </w:r>
          </w:p>
          <w:p w14:paraId="7952A2ED" w14:textId="77777777" w:rsidR="00D311FD" w:rsidRPr="00D311FD" w:rsidRDefault="00D311FD" w:rsidP="00D311FD">
            <w:pPr>
              <w:rPr>
                <w:color w:val="353737"/>
                <w14:textFill>
                  <w14:solidFill>
                    <w14:srgbClr w14:val="353737">
                      <w14:alpha w14:val="30000"/>
                    </w14:srgbClr>
                  </w14:solidFill>
                </w14:textFill>
              </w:rPr>
            </w:pPr>
          </w:p>
        </w:tc>
      </w:tr>
    </w:tbl>
    <w:p w14:paraId="4DC364A3" w14:textId="77777777" w:rsidR="00D311FD" w:rsidRPr="00CD1F48" w:rsidRDefault="00D311FD" w:rsidP="00D311FD">
      <w:pPr>
        <w:rPr>
          <w:rFonts w:ascii="Arial" w:hAnsi="Arial" w:cs="Arial"/>
        </w:rPr>
      </w:pPr>
    </w:p>
    <w:p w14:paraId="5BF8A1CC" w14:textId="77777777" w:rsidR="00D311FD" w:rsidRPr="00CD1F48" w:rsidRDefault="00D311FD" w:rsidP="00D311FD">
      <w:pPr>
        <w:rPr>
          <w:rFonts w:ascii="Arial" w:hAnsi="Arial" w:cs="Arial"/>
        </w:rPr>
      </w:pPr>
    </w:p>
    <w:p w14:paraId="2CC92632" w14:textId="77777777" w:rsidR="004C14A8" w:rsidRPr="004C14A8" w:rsidRDefault="004C14A8" w:rsidP="004C14A8">
      <w:pPr>
        <w:rPr>
          <w:color w:val="353737"/>
          <w14:textFill>
            <w14:solidFill>
              <w14:srgbClr w14:val="353737">
                <w14:alpha w14:val="30000"/>
              </w14:srgbClr>
            </w14:solidFill>
          </w14:textFill>
        </w:rPr>
      </w:pPr>
    </w:p>
    <w:p w14:paraId="2D50EC5A" w14:textId="77777777" w:rsidR="004C14A8" w:rsidRPr="004C14A8" w:rsidRDefault="004C14A8" w:rsidP="004C14A8">
      <w:pPr>
        <w:rPr>
          <w:color w:val="353737"/>
          <w14:textFill>
            <w14:solidFill>
              <w14:srgbClr w14:val="353737">
                <w14:alpha w14:val="30000"/>
              </w14:srgbClr>
            </w14:solidFill>
          </w14:textFill>
        </w:rPr>
      </w:pPr>
    </w:p>
    <w:sectPr w:rsidR="004C14A8" w:rsidRPr="004C14A8" w:rsidSect="00E140B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6E7CF" w14:textId="77777777" w:rsidR="00DF3D40" w:rsidRDefault="00DF3D40">
      <w:r>
        <w:separator/>
      </w:r>
    </w:p>
  </w:endnote>
  <w:endnote w:type="continuationSeparator" w:id="0">
    <w:p w14:paraId="3FD16DD1" w14:textId="77777777" w:rsidR="00DF3D40" w:rsidRDefault="00D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BC536" w14:textId="77777777" w:rsidR="004B3951" w:rsidRDefault="004B3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E140B5"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E140B5"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3B2D" w14:textId="77777777" w:rsidR="004B3951" w:rsidRDefault="004B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CE84F" w14:textId="77777777" w:rsidR="00DF3D40" w:rsidRDefault="00DF3D40">
      <w:r>
        <w:separator/>
      </w:r>
    </w:p>
  </w:footnote>
  <w:footnote w:type="continuationSeparator" w:id="0">
    <w:p w14:paraId="7D5BBCEF" w14:textId="77777777" w:rsidR="00DF3D40" w:rsidRDefault="00DF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6FAB" w14:textId="77777777" w:rsidR="00A27D6F" w:rsidRPr="0080525B" w:rsidRDefault="00A27D6F" w:rsidP="0080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003D" w14:textId="77777777" w:rsidR="004B3951" w:rsidRDefault="004B3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825"/>
    <w:multiLevelType w:val="hybridMultilevel"/>
    <w:tmpl w:val="A76A2C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E36F33"/>
    <w:multiLevelType w:val="hybridMultilevel"/>
    <w:tmpl w:val="D4EE5542"/>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F03427"/>
    <w:multiLevelType w:val="hybridMultilevel"/>
    <w:tmpl w:val="F1F862AA"/>
    <w:lvl w:ilvl="0" w:tplc="0D68BD30">
      <w:start w:val="549"/>
      <w:numFmt w:val="bullet"/>
      <w:lvlText w:val="-"/>
      <w:lvlJc w:val="left"/>
      <w:pPr>
        <w:ind w:left="720" w:hanging="360"/>
      </w:pPr>
      <w:rPr>
        <w:rFonts w:ascii="Arial Narrow" w:eastAsia="Times New Roman"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54A26B2"/>
    <w:multiLevelType w:val="hybridMultilevel"/>
    <w:tmpl w:val="789EC1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4"/>
  </w:num>
  <w:num w:numId="2" w16cid:durableId="25065990">
    <w:abstractNumId w:val="1"/>
  </w:num>
  <w:num w:numId="3" w16cid:durableId="116293147">
    <w:abstractNumId w:val="3"/>
  </w:num>
  <w:num w:numId="4" w16cid:durableId="1856069514">
    <w:abstractNumId w:val="8"/>
  </w:num>
  <w:num w:numId="5" w16cid:durableId="1827823450">
    <w:abstractNumId w:val="9"/>
  </w:num>
  <w:num w:numId="6" w16cid:durableId="436020802">
    <w:abstractNumId w:val="13"/>
  </w:num>
  <w:num w:numId="7" w16cid:durableId="1647779687">
    <w:abstractNumId w:val="5"/>
  </w:num>
  <w:num w:numId="8" w16cid:durableId="1501309054">
    <w:abstractNumId w:val="6"/>
  </w:num>
  <w:num w:numId="9" w16cid:durableId="1499692704">
    <w:abstractNumId w:val="12"/>
  </w:num>
  <w:num w:numId="10" w16cid:durableId="189533955">
    <w:abstractNumId w:val="2"/>
  </w:num>
  <w:num w:numId="11" w16cid:durableId="925115657">
    <w:abstractNumId w:val="10"/>
  </w:num>
  <w:num w:numId="12" w16cid:durableId="1360549482">
    <w:abstractNumId w:val="11"/>
  </w:num>
  <w:num w:numId="13" w16cid:durableId="917208965">
    <w:abstractNumId w:val="0"/>
  </w:num>
  <w:num w:numId="14" w16cid:durableId="1025133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005A"/>
    <w:rsid w:val="00011104"/>
    <w:rsid w:val="00014DB4"/>
    <w:rsid w:val="00014DD3"/>
    <w:rsid w:val="00020853"/>
    <w:rsid w:val="00020939"/>
    <w:rsid w:val="00021A64"/>
    <w:rsid w:val="00026C60"/>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2C90"/>
    <w:rsid w:val="00082F42"/>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0F6B"/>
    <w:rsid w:val="000E25CE"/>
    <w:rsid w:val="000E2621"/>
    <w:rsid w:val="000E345A"/>
    <w:rsid w:val="000E3E11"/>
    <w:rsid w:val="000E459A"/>
    <w:rsid w:val="000E7533"/>
    <w:rsid w:val="000E7710"/>
    <w:rsid w:val="000E7AD4"/>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26B9A"/>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F32"/>
    <w:rsid w:val="00176E7D"/>
    <w:rsid w:val="001772D6"/>
    <w:rsid w:val="001806EC"/>
    <w:rsid w:val="00181317"/>
    <w:rsid w:val="00185046"/>
    <w:rsid w:val="0019129B"/>
    <w:rsid w:val="00191704"/>
    <w:rsid w:val="00195D2C"/>
    <w:rsid w:val="00197B97"/>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2778"/>
    <w:rsid w:val="00246850"/>
    <w:rsid w:val="002509B1"/>
    <w:rsid w:val="002510B4"/>
    <w:rsid w:val="002527F4"/>
    <w:rsid w:val="00252DA4"/>
    <w:rsid w:val="0025658A"/>
    <w:rsid w:val="00260766"/>
    <w:rsid w:val="0026161B"/>
    <w:rsid w:val="00270061"/>
    <w:rsid w:val="00274EF7"/>
    <w:rsid w:val="00274F57"/>
    <w:rsid w:val="00281827"/>
    <w:rsid w:val="002819E1"/>
    <w:rsid w:val="002956EA"/>
    <w:rsid w:val="002A046F"/>
    <w:rsid w:val="002A177B"/>
    <w:rsid w:val="002A3DEA"/>
    <w:rsid w:val="002B7B55"/>
    <w:rsid w:val="002C71A8"/>
    <w:rsid w:val="002C7B4F"/>
    <w:rsid w:val="002D3A5E"/>
    <w:rsid w:val="002E04DD"/>
    <w:rsid w:val="002E76D6"/>
    <w:rsid w:val="002F0444"/>
    <w:rsid w:val="002F24E0"/>
    <w:rsid w:val="002F5289"/>
    <w:rsid w:val="002F5524"/>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4E08"/>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0AC0"/>
    <w:rsid w:val="0049147C"/>
    <w:rsid w:val="00497031"/>
    <w:rsid w:val="00497DA1"/>
    <w:rsid w:val="004A7B53"/>
    <w:rsid w:val="004B3951"/>
    <w:rsid w:val="004B4495"/>
    <w:rsid w:val="004B5A9D"/>
    <w:rsid w:val="004B6CAD"/>
    <w:rsid w:val="004C14A8"/>
    <w:rsid w:val="004D1974"/>
    <w:rsid w:val="004D4C3D"/>
    <w:rsid w:val="004E1796"/>
    <w:rsid w:val="004E792A"/>
    <w:rsid w:val="004F0100"/>
    <w:rsid w:val="004F239B"/>
    <w:rsid w:val="004F2719"/>
    <w:rsid w:val="004F2C2B"/>
    <w:rsid w:val="004F526D"/>
    <w:rsid w:val="00500481"/>
    <w:rsid w:val="005030C1"/>
    <w:rsid w:val="005072BA"/>
    <w:rsid w:val="00511104"/>
    <w:rsid w:val="00513AFB"/>
    <w:rsid w:val="00517F65"/>
    <w:rsid w:val="0052604E"/>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C7DEA"/>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346E4"/>
    <w:rsid w:val="00644866"/>
    <w:rsid w:val="00650FD8"/>
    <w:rsid w:val="00652F73"/>
    <w:rsid w:val="00654911"/>
    <w:rsid w:val="00655021"/>
    <w:rsid w:val="00664BE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A5C01"/>
    <w:rsid w:val="006B0CFD"/>
    <w:rsid w:val="006B1435"/>
    <w:rsid w:val="006B2581"/>
    <w:rsid w:val="006B5BB3"/>
    <w:rsid w:val="006C142A"/>
    <w:rsid w:val="006C1B1F"/>
    <w:rsid w:val="006C20CD"/>
    <w:rsid w:val="006C2A02"/>
    <w:rsid w:val="006C2B41"/>
    <w:rsid w:val="006C555A"/>
    <w:rsid w:val="006C69D9"/>
    <w:rsid w:val="006D29BF"/>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31A0"/>
    <w:rsid w:val="007D4146"/>
    <w:rsid w:val="007D67D2"/>
    <w:rsid w:val="007E3D3D"/>
    <w:rsid w:val="007F082D"/>
    <w:rsid w:val="007F0A5F"/>
    <w:rsid w:val="007F0DD1"/>
    <w:rsid w:val="007F1614"/>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3853"/>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BF7AA3"/>
    <w:rsid w:val="00C00453"/>
    <w:rsid w:val="00C036E5"/>
    <w:rsid w:val="00C05093"/>
    <w:rsid w:val="00C10519"/>
    <w:rsid w:val="00C10D9E"/>
    <w:rsid w:val="00C11785"/>
    <w:rsid w:val="00C11E40"/>
    <w:rsid w:val="00C1330B"/>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1436"/>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11FD"/>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2DBA"/>
    <w:rsid w:val="00DC63CE"/>
    <w:rsid w:val="00DC7808"/>
    <w:rsid w:val="00DC7B52"/>
    <w:rsid w:val="00DD024A"/>
    <w:rsid w:val="00DD0A84"/>
    <w:rsid w:val="00DD77EF"/>
    <w:rsid w:val="00DE186B"/>
    <w:rsid w:val="00DE3D28"/>
    <w:rsid w:val="00DE4943"/>
    <w:rsid w:val="00DE4DB5"/>
    <w:rsid w:val="00DE61B6"/>
    <w:rsid w:val="00DF2E81"/>
    <w:rsid w:val="00DF3D40"/>
    <w:rsid w:val="00DF6973"/>
    <w:rsid w:val="00DF6A0D"/>
    <w:rsid w:val="00E01835"/>
    <w:rsid w:val="00E031AA"/>
    <w:rsid w:val="00E140B5"/>
    <w:rsid w:val="00E1661F"/>
    <w:rsid w:val="00E2611A"/>
    <w:rsid w:val="00E30318"/>
    <w:rsid w:val="00E32E97"/>
    <w:rsid w:val="00E40B14"/>
    <w:rsid w:val="00E40BBC"/>
    <w:rsid w:val="00E436FF"/>
    <w:rsid w:val="00E44215"/>
    <w:rsid w:val="00E4519A"/>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2C63"/>
    <w:rsid w:val="00EA70A2"/>
    <w:rsid w:val="00EA796A"/>
    <w:rsid w:val="00EB32B2"/>
    <w:rsid w:val="00EB6AAC"/>
    <w:rsid w:val="00EC406D"/>
    <w:rsid w:val="00ED036C"/>
    <w:rsid w:val="00ED24C1"/>
    <w:rsid w:val="00EE373C"/>
    <w:rsid w:val="00EE5A87"/>
    <w:rsid w:val="00EE757B"/>
    <w:rsid w:val="00EF47EA"/>
    <w:rsid w:val="00EF677A"/>
    <w:rsid w:val="00F00C95"/>
    <w:rsid w:val="00F01D3A"/>
    <w:rsid w:val="00F01D97"/>
    <w:rsid w:val="00F052A1"/>
    <w:rsid w:val="00F07023"/>
    <w:rsid w:val="00F07CF0"/>
    <w:rsid w:val="00F1004B"/>
    <w:rsid w:val="00F1050A"/>
    <w:rsid w:val="00F10743"/>
    <w:rsid w:val="00F10CEF"/>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3C03"/>
    <w:rsid w:val="00FE4FF7"/>
    <w:rsid w:val="00FF0431"/>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4B4495"/>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14A8"/>
    <w:pPr>
      <w:spacing w:before="100" w:beforeAutospacing="1" w:after="100" w:afterAutospacing="1"/>
    </w:pPr>
    <w:rPr>
      <w:rFonts w:ascii="Times New Roman" w:hAnsi="Times New Roman"/>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331</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96</cp:revision>
  <cp:lastPrinted>2024-09-04T16:25:00Z</cp:lastPrinted>
  <dcterms:created xsi:type="dcterms:W3CDTF">2024-09-04T16:26:00Z</dcterms:created>
  <dcterms:modified xsi:type="dcterms:W3CDTF">2024-09-23T17:58:00Z</dcterms:modified>
  <cp:category/>
</cp:coreProperties>
</file>